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65B" w:rsidRDefault="00D1565B"/>
    <w:p w:rsidR="001E07F0" w:rsidRPr="00D1565B" w:rsidRDefault="008635D7" w:rsidP="00AF3C5F">
      <w:pPr>
        <w:spacing w:after="0"/>
        <w:ind w:firstLine="0"/>
        <w:jc w:val="center"/>
        <w:rPr>
          <w:b/>
        </w:rPr>
      </w:pPr>
      <w:r w:rsidRPr="00D1565B">
        <w:rPr>
          <w:b/>
        </w:rPr>
        <w:t>Concept Map Narrative</w:t>
      </w:r>
    </w:p>
    <w:p w:rsidR="00BE67F7" w:rsidRDefault="00BE67F7" w:rsidP="00AF3C5F">
      <w:pPr>
        <w:spacing w:after="0"/>
        <w:ind w:firstLine="0"/>
        <w:jc w:val="center"/>
      </w:pPr>
    </w:p>
    <w:p w:rsidR="00BE67F7" w:rsidRDefault="00BE67F7" w:rsidP="00AF3C5F">
      <w:pPr>
        <w:spacing w:after="0"/>
        <w:ind w:firstLine="0"/>
        <w:jc w:val="center"/>
      </w:pPr>
    </w:p>
    <w:p w:rsidR="00BE67F7" w:rsidRDefault="00BE67F7" w:rsidP="00AF3C5F">
      <w:pPr>
        <w:spacing w:after="0"/>
        <w:ind w:firstLine="0"/>
        <w:jc w:val="center"/>
      </w:pPr>
    </w:p>
    <w:p w:rsidR="00100087" w:rsidRDefault="00100087" w:rsidP="00AF3C5F">
      <w:pPr>
        <w:spacing w:after="0"/>
        <w:ind w:firstLine="0"/>
        <w:jc w:val="center"/>
      </w:pPr>
    </w:p>
    <w:p w:rsidR="00BE67F7" w:rsidRDefault="008635D7" w:rsidP="00AF3C5F">
      <w:pPr>
        <w:spacing w:after="0"/>
        <w:ind w:firstLine="0"/>
        <w:jc w:val="center"/>
      </w:pPr>
      <w:r>
        <w:t>Name</w:t>
      </w:r>
    </w:p>
    <w:p w:rsidR="00BE67F7" w:rsidRDefault="008635D7" w:rsidP="00AF3C5F">
      <w:pPr>
        <w:spacing w:after="0"/>
        <w:ind w:firstLine="0"/>
        <w:jc w:val="center"/>
      </w:pPr>
      <w:r>
        <w:t xml:space="preserve">Institutional </w:t>
      </w:r>
      <w:r w:rsidR="00D1565B">
        <w:t>Affiliation</w:t>
      </w:r>
    </w:p>
    <w:p w:rsidR="00BE67F7" w:rsidRDefault="008635D7" w:rsidP="00AF3C5F">
      <w:pPr>
        <w:spacing w:after="0"/>
        <w:ind w:firstLine="0"/>
        <w:jc w:val="center"/>
      </w:pPr>
      <w:r>
        <w:t>Course</w:t>
      </w:r>
    </w:p>
    <w:p w:rsidR="00BE67F7" w:rsidRDefault="008635D7" w:rsidP="00AF3C5F">
      <w:pPr>
        <w:spacing w:after="0"/>
        <w:ind w:firstLine="0"/>
        <w:jc w:val="center"/>
      </w:pPr>
      <w:r>
        <w:t>Course code’</w:t>
      </w:r>
    </w:p>
    <w:p w:rsidR="00BE67F7" w:rsidRDefault="008635D7" w:rsidP="00AF3C5F">
      <w:pPr>
        <w:spacing w:after="0"/>
        <w:ind w:firstLine="0"/>
        <w:jc w:val="center"/>
      </w:pPr>
      <w:r>
        <w:t>Professor</w:t>
      </w:r>
    </w:p>
    <w:p w:rsidR="00BE67F7" w:rsidRDefault="008635D7" w:rsidP="00AF3C5F">
      <w:pPr>
        <w:spacing w:after="0"/>
        <w:ind w:firstLine="0"/>
        <w:jc w:val="center"/>
      </w:pPr>
      <w:r>
        <w:t>Date</w:t>
      </w:r>
    </w:p>
    <w:p w:rsidR="00D1565B" w:rsidRDefault="008635D7">
      <w:pPr>
        <w:spacing w:line="259" w:lineRule="auto"/>
        <w:ind w:firstLine="0"/>
      </w:pPr>
      <w:r>
        <w:br w:type="page"/>
      </w:r>
    </w:p>
    <w:p w:rsidR="00D1565B" w:rsidRPr="00990A62" w:rsidRDefault="008635D7" w:rsidP="00AF3C5F">
      <w:pPr>
        <w:ind w:firstLine="0"/>
        <w:jc w:val="center"/>
        <w:rPr>
          <w:b/>
        </w:rPr>
      </w:pPr>
      <w:r w:rsidRPr="00990A62">
        <w:rPr>
          <w:b/>
        </w:rPr>
        <w:lastRenderedPageBreak/>
        <w:t>Concept Map Narrative</w:t>
      </w:r>
    </w:p>
    <w:p w:rsidR="00F4579C" w:rsidRDefault="008635D7" w:rsidP="00F4579C">
      <w:r>
        <w:t xml:space="preserve">PD is a 68-year-old retired female accountant who was diagnosed with type 2 diabetes mellitus three years ago. </w:t>
      </w:r>
      <w:r w:rsidR="00B90924">
        <w:t xml:space="preserve">PD doesn't smoke or take alcohol. </w:t>
      </w:r>
      <w:r w:rsidR="00990A62">
        <w:t xml:space="preserve">About a year ago, she was treated for pneumonia, and she recovered. Her husband died of metastatic liver cancer two years ago at 72 years. She currently lives alone, but her only daughter, Beth, occasionally visits to check on her. </w:t>
      </w:r>
      <w:r w:rsidR="005E6AC7">
        <w:t xml:space="preserve">She has been on metformin 500mg BD for the past three years. For the past few months, she sometimes skips the norming doses of metformin and compensates by taking both the morning and evening together in the evening. She says that waking up in the morning has been a problem for her lately. </w:t>
      </w:r>
      <w:r w:rsidR="00B90924">
        <w:t>PD</w:t>
      </w:r>
      <w:r w:rsidR="005E6AC7">
        <w:t xml:space="preserve"> has not checked her blood pressure and weight measurements for about a year now. She has come to </w:t>
      </w:r>
      <w:r w:rsidR="00B95DF8">
        <w:t xml:space="preserve">the </w:t>
      </w:r>
      <w:r w:rsidR="005E6AC7">
        <w:t xml:space="preserve">clinic today for a checkup. This paper will discuss </w:t>
      </w:r>
      <w:r w:rsidR="00B155B4">
        <w:t>patient-centered</w:t>
      </w:r>
      <w:r w:rsidR="005E6AC7">
        <w:t xml:space="preserve"> evidence-based care for PD.    </w:t>
      </w:r>
    </w:p>
    <w:p w:rsidR="00F4579C" w:rsidRPr="00100087" w:rsidRDefault="008635D7" w:rsidP="00F4579C">
      <w:pPr>
        <w:pStyle w:val="ListParagraph"/>
        <w:numPr>
          <w:ilvl w:val="0"/>
          <w:numId w:val="3"/>
        </w:numPr>
        <w:rPr>
          <w:b/>
        </w:rPr>
      </w:pPr>
      <w:r w:rsidRPr="00100087">
        <w:rPr>
          <w:b/>
        </w:rPr>
        <w:t xml:space="preserve">Patient Needs </w:t>
      </w:r>
    </w:p>
    <w:p w:rsidR="00F4579C" w:rsidRDefault="008635D7" w:rsidP="00100087">
      <w:r>
        <w:t>PD lacks knowledge about the risks and adverse effects of overdosing metformin. PD reports that she occasionally misses her morning doses and overd</w:t>
      </w:r>
      <w:r w:rsidR="00F7241F">
        <w:t>o</w:t>
      </w:r>
      <w:r>
        <w:t>ses later in the evening. Metformin lowers blood glucose levels through several mechanisms. The daily dosage should not exceed 500mg. When the recommended doses are exceeded, metformin causes lactic acidosis</w:t>
      </w:r>
      <w:r w:rsidR="00F045D1">
        <w:t xml:space="preserve"> </w:t>
      </w:r>
      <w:r w:rsidR="00F045D1">
        <w:rPr>
          <w:rStyle w:val="selectable"/>
          <w:color w:val="000000"/>
        </w:rPr>
        <w:t>(Eisenreich &amp; Leppert, 2017)</w:t>
      </w:r>
      <w:r>
        <w:t>. Th</w:t>
      </w:r>
      <w:r w:rsidR="00F045D1">
        <w:t xml:space="preserve">e overall manifestations are </w:t>
      </w:r>
      <w:r>
        <w:t xml:space="preserve">dizziness and fatigue. PD occasionally overdosed metformin, and this explains the morning tiredness that she experienced. There is, therefore, a need to educate </w:t>
      </w:r>
      <w:r w:rsidR="00F045D1">
        <w:t>PD</w:t>
      </w:r>
      <w:r>
        <w:t xml:space="preserve"> on the risks of exceeding the required metformin doses. </w:t>
      </w:r>
    </w:p>
    <w:p w:rsidR="00F045D1" w:rsidRDefault="008635D7" w:rsidP="00100087">
      <w:r>
        <w:t xml:space="preserve">PD's adherence to her medication in recent months is poor. She takes twice-daily doses of cumulatively once in the evening. </w:t>
      </w:r>
      <w:r w:rsidR="008E0A3D">
        <w:t xml:space="preserve">She is not taking the medicines as prescribed by her general practitioner. </w:t>
      </w:r>
      <w:r>
        <w:t xml:space="preserve">She reasons that there is no need to reduce her blood sugars twice a day. Even </w:t>
      </w:r>
      <w:r>
        <w:lastRenderedPageBreak/>
        <w:t xml:space="preserve">though her meals remain normal, there is a risk of elevated blood sugars during the day that may cause her complications in the long term. </w:t>
      </w:r>
      <w:r w:rsidR="008847F5">
        <w:t>Drug adherence in diabetes management of elderly diabetic patients is associated with vari</w:t>
      </w:r>
      <w:r w:rsidR="00A0718C">
        <w:t xml:space="preserve">ous </w:t>
      </w:r>
      <w:r w:rsidR="008847F5">
        <w:t xml:space="preserve">factors, not limited to cognitive deterioration, anxiety, and depression </w:t>
      </w:r>
      <w:r w:rsidR="008847F5">
        <w:rPr>
          <w:rStyle w:val="selectable"/>
          <w:color w:val="000000"/>
        </w:rPr>
        <w:t>(Mendes et al., 2019)</w:t>
      </w:r>
      <w:r w:rsidR="008847F5">
        <w:t>.</w:t>
      </w:r>
    </w:p>
    <w:p w:rsidR="00F045D1" w:rsidRDefault="00BF29FE" w:rsidP="00100087">
      <w:r>
        <w:t>Moreover, PD lives alone. It may</w:t>
      </w:r>
      <w:r w:rsidR="008E0A3D">
        <w:t>,</w:t>
      </w:r>
      <w:r>
        <w:t xml:space="preserve"> therefore, be </w:t>
      </w:r>
      <w:r w:rsidR="008E0A3D">
        <w:t xml:space="preserve">challenging </w:t>
      </w:r>
      <w:r>
        <w:t xml:space="preserve">to </w:t>
      </w:r>
      <w:r w:rsidR="008E0A3D">
        <w:t xml:space="preserve">improve her medication adherence through her family. Her closest relative, Beth, lives far away and cannot remind her to take her medications regularly. </w:t>
      </w:r>
    </w:p>
    <w:p w:rsidR="00E7482F" w:rsidRDefault="008635D7" w:rsidP="00E7482F">
      <w:r>
        <w:t xml:space="preserve">Diabetes is a known risk for cardiovascular disease. When not well controlled, diabetes mellitus may cause cardiac pathologies. PD had not checked her blood pressure and weight measurements in the past year. Diabetes can cause vascular pathologies that, in turn, may lead to hypertension. Diabetes and hypertension can occur in the same patient </w:t>
      </w:r>
      <w:r w:rsidR="00A0718C">
        <w:t>simultaneously, or one disease entity can lead to the other</w:t>
      </w:r>
      <w:r w:rsidR="001D20C1">
        <w:t xml:space="preserve"> </w:t>
      </w:r>
      <w:r w:rsidR="001D20C1">
        <w:rPr>
          <w:rStyle w:val="selectable"/>
          <w:color w:val="000000"/>
        </w:rPr>
        <w:t>(Kalra &amp; Sharma, 2018)</w:t>
      </w:r>
      <w:r w:rsidR="00A0718C">
        <w:t>. There is a need to rule out the possibility of hypertension in the patient. Her weight and Body Mass Index</w:t>
      </w:r>
      <w:r w:rsidR="001D20C1">
        <w:t xml:space="preserve"> (BMI) are</w:t>
      </w:r>
      <w:r w:rsidR="00A0718C">
        <w:t xml:space="preserve"> unknown. In case she would be obese, there would be an increased risk of cardiac diseases and hyperlipidemia that would further complicate her management. </w:t>
      </w:r>
    </w:p>
    <w:p w:rsidR="00FB4CD4" w:rsidRPr="001D20C1" w:rsidRDefault="008635D7" w:rsidP="001D20C1">
      <w:pPr>
        <w:pStyle w:val="ListParagraph"/>
        <w:numPr>
          <w:ilvl w:val="0"/>
          <w:numId w:val="3"/>
        </w:numPr>
        <w:rPr>
          <w:b/>
        </w:rPr>
      </w:pPr>
      <w:r w:rsidRPr="001D20C1">
        <w:rPr>
          <w:b/>
        </w:rPr>
        <w:t xml:space="preserve">Evidence </w:t>
      </w:r>
    </w:p>
    <w:p w:rsidR="001D20C1" w:rsidRDefault="008635D7" w:rsidP="00100087">
      <w:r>
        <w:t xml:space="preserve">Drug compliance in the elderly is attributable to several factors. Living alone would make PD more susceptible to drug non-adherence. Besides doing her daily chores, she also has to remember to take her medications. With her age, forgetting her medications is possible with dementing disorders likely to set in. PD </w:t>
      </w:r>
      <w:r w:rsidR="009B38A5">
        <w:t>provided medical history by herself; therefore, she is unlikely to have dementia or any memory problem.</w:t>
      </w:r>
    </w:p>
    <w:p w:rsidR="00974481" w:rsidRDefault="008635D7" w:rsidP="00974481">
      <w:r>
        <w:lastRenderedPageBreak/>
        <w:t>In the past year, PD has not been following her weight and blood pressure changes. Even though she doesn't report weight changes, the measures are vital in obtaining her BMI to predict her risk of hypertension and hyperlipidemia</w:t>
      </w:r>
      <w:r w:rsidR="00575D43">
        <w:t xml:space="preserve"> </w:t>
      </w:r>
      <w:r w:rsidR="00575D43">
        <w:rPr>
          <w:rStyle w:val="selectable"/>
          <w:color w:val="000000"/>
        </w:rPr>
        <w:t>(Whelton et al., 2018)</w:t>
      </w:r>
      <w:r>
        <w:t xml:space="preserve">. </w:t>
      </w:r>
      <w:r w:rsidR="006B4837">
        <w:t xml:space="preserve">Her diabetes has been poorly controlled in the past few months, and the caregiver needs to ascertain that she does not have hypertension or any cardiac problem. Ruling out other diseases would make it easy to promote her drug adherence through patient education and health promotion. </w:t>
      </w:r>
    </w:p>
    <w:p w:rsidR="00974481" w:rsidRDefault="008635D7" w:rsidP="00974481">
      <w:r>
        <w:t xml:space="preserve">PD does not seem to understand the reason for early morning fatigue and lethargy. Combining quantities of two doses of metformin would lead to overdose that presented with her fatigue. She needs to know that the vicious cycle would continue unless she starts to take the medications as prescribed by the doctor. </w:t>
      </w:r>
      <w:r w:rsidR="00E7482F">
        <w:t>She was also treated for pneumonia about a year ago. Diabetes is known to cause immunosuppression that makes patients susceptible to respiratory infection and delayed wound healing. Cases of pneumonia in diabetes are pneumococcal in etiology. She, therefore, need to receive pneumococcal vaccinations to prevent future pneumonia.</w:t>
      </w:r>
    </w:p>
    <w:p w:rsidR="00E7482F" w:rsidRPr="00E7482F" w:rsidRDefault="008635D7" w:rsidP="00E7482F">
      <w:pPr>
        <w:pStyle w:val="ListParagraph"/>
        <w:numPr>
          <w:ilvl w:val="0"/>
          <w:numId w:val="3"/>
        </w:numPr>
        <w:rPr>
          <w:b/>
        </w:rPr>
      </w:pPr>
      <w:r w:rsidRPr="00E7482F">
        <w:rPr>
          <w:b/>
        </w:rPr>
        <w:t xml:space="preserve">Evaluation </w:t>
      </w:r>
    </w:p>
    <w:p w:rsidR="00E7482F" w:rsidRDefault="008635D7" w:rsidP="00974481">
      <w:r>
        <w:t xml:space="preserve">The random blood sugar levels need to be measured during this visit. PD also needs to be educated on how to check her blood sugar levels every day. She should measure her blood sugar between meals and </w:t>
      </w:r>
      <w:r w:rsidR="00273AE8">
        <w:t>at least</w:t>
      </w:r>
      <w:r>
        <w:t xml:space="preserve"> thrice daily. She should chart her levels of blood sugars and report improvements. PD would monitor her symptoms and report any symptoms like increased urination frequency </w:t>
      </w:r>
      <w:r w:rsidR="00273AE8">
        <w:t>at ni</w:t>
      </w:r>
      <w:r>
        <w:t xml:space="preserve">ght and visual deteriorations. </w:t>
      </w:r>
      <w:r w:rsidR="00273AE8">
        <w:t xml:space="preserve">To achieve these tasks, she would need a glucometer. </w:t>
      </w:r>
      <w:r w:rsidR="00F42DC4">
        <w:t xml:space="preserve">The </w:t>
      </w:r>
      <w:r w:rsidR="004A5C7B">
        <w:t>clinician</w:t>
      </w:r>
      <w:r w:rsidR="00F42DC4">
        <w:t xml:space="preserve"> would demonstrate physically to PD on how she should use the glucometer and </w:t>
      </w:r>
      <w:r w:rsidR="004A5C7B">
        <w:t>interoperate</w:t>
      </w:r>
      <w:r w:rsidR="00F42DC4">
        <w:t xml:space="preserve"> the results. </w:t>
      </w:r>
      <w:r w:rsidR="004A5C7B">
        <w:t xml:space="preserve">She should know the abnormal and expected results and see if the results are abnormal. </w:t>
      </w:r>
      <w:r w:rsidR="00273AE8">
        <w:t xml:space="preserve">The strategies would also keep her in charge of her health and </w:t>
      </w:r>
      <w:r w:rsidR="00273AE8">
        <w:lastRenderedPageBreak/>
        <w:t>promote adherence</w:t>
      </w:r>
      <w:r w:rsidR="00ED2D44">
        <w:t xml:space="preserve"> </w:t>
      </w:r>
      <w:r w:rsidR="00ED2D44">
        <w:rPr>
          <w:rStyle w:val="selectable"/>
          <w:color w:val="000000"/>
        </w:rPr>
        <w:t>(Dong &amp; Simon, 2015)</w:t>
      </w:r>
      <w:r w:rsidR="00273AE8">
        <w:t xml:space="preserve">.  </w:t>
      </w:r>
      <w:r w:rsidR="005418F1">
        <w:t>Most importantly, she would need her HbA1c levels measured. HbA1c levels predict the quality of diabetes management in the previous 2-3 months.</w:t>
      </w:r>
    </w:p>
    <w:p w:rsidR="00655D5F" w:rsidRDefault="008635D7" w:rsidP="00974481">
      <w:r>
        <w:t xml:space="preserve">Her blood pressure would also be measure during the visit. Serial blood pressure measurements should be measure, and the average used to determine whether she is hypertensive, too, or not. The weight and height measurements would be necessary to calculate her BMI and classify her risks of getting cardiovascular disorders. </w:t>
      </w:r>
      <w:r w:rsidR="005418F1">
        <w:t xml:space="preserve">Her health maintenance has been low over the past year, and therefore the clinician needs to be sure that there are no concurrent illnesses. </w:t>
      </w:r>
      <w:r w:rsidR="00F42DC4">
        <w:t xml:space="preserve"> </w:t>
      </w:r>
    </w:p>
    <w:p w:rsidR="00E7482F" w:rsidRPr="00F42DC4" w:rsidRDefault="008635D7" w:rsidP="00F42DC4">
      <w:pPr>
        <w:pStyle w:val="ListParagraph"/>
        <w:numPr>
          <w:ilvl w:val="0"/>
          <w:numId w:val="3"/>
        </w:numPr>
        <w:rPr>
          <w:b/>
        </w:rPr>
      </w:pPr>
      <w:r w:rsidRPr="00F42DC4">
        <w:rPr>
          <w:b/>
        </w:rPr>
        <w:t xml:space="preserve">Communication </w:t>
      </w:r>
    </w:p>
    <w:p w:rsidR="00AE1C57" w:rsidRDefault="008635D7" w:rsidP="00155ABE">
      <w:r>
        <w:t xml:space="preserve">The clinician would verbally explain to </w:t>
      </w:r>
      <w:r w:rsidR="004A5C7B">
        <w:t xml:space="preserve">PD about the importance of following her prescription. She should know the adverse effects of the metformin. She would report any adverse effects that she might have overlooked in the past year. The need to adhere to medications would be made known to her. The clinician would explain to her the risks of non-adherence, such as resistance and lactic acidosis. Her weight and blood pressure results would be availed to her and interpreted accordingly by the clinician. In cases of elevated blood pressure, she would be referred to a cardiologist for further management. The clinician would also insist on her the need to check her blood pressure and blood glucose levels daily. She would be referred appropriately to receive the pneumococcal vaccine because she is aged and diabetic. This measure is vital in preventing recurrent pulmonary infection in the future. </w:t>
      </w:r>
      <w:r w:rsidR="00CF3899">
        <w:t>PD does not smoke or take alcohol and should remain that way to reduce her cardiovascular disease risks. These lifestyle strategies should be clarified to PD as part of her health promotion.</w:t>
      </w:r>
    </w:p>
    <w:p w:rsidR="00AE1C57" w:rsidRDefault="008635D7">
      <w:pPr>
        <w:spacing w:line="259" w:lineRule="auto"/>
        <w:ind w:firstLine="0"/>
      </w:pPr>
      <w:r>
        <w:br w:type="page"/>
      </w:r>
    </w:p>
    <w:p w:rsidR="00AE1C57" w:rsidRDefault="008635D7" w:rsidP="00AF3C5F">
      <w:pPr>
        <w:ind w:firstLine="0"/>
        <w:jc w:val="center"/>
      </w:pPr>
      <w:bookmarkStart w:id="0" w:name="_GoBack"/>
      <w:bookmarkEnd w:id="0"/>
      <w:r>
        <w:lastRenderedPageBreak/>
        <w:t>References</w:t>
      </w:r>
    </w:p>
    <w:p w:rsidR="00AF3C5F" w:rsidRDefault="00AF3C5F" w:rsidP="00AF3C5F">
      <w:pPr>
        <w:spacing w:after="0"/>
        <w:ind w:left="720" w:hanging="720"/>
        <w:rPr>
          <w:rStyle w:val="selectable"/>
          <w:color w:val="000000"/>
        </w:rPr>
      </w:pPr>
      <w:proofErr w:type="spellStart"/>
      <w:proofErr w:type="gramStart"/>
      <w:r>
        <w:rPr>
          <w:rStyle w:val="selectable"/>
          <w:color w:val="000000"/>
        </w:rPr>
        <w:t>Eisenreich</w:t>
      </w:r>
      <w:proofErr w:type="spellEnd"/>
      <w:r>
        <w:rPr>
          <w:rStyle w:val="selectable"/>
          <w:color w:val="000000"/>
        </w:rPr>
        <w:t>, A., &amp; Leppert, U. (2017).</w:t>
      </w:r>
      <w:proofErr w:type="gramEnd"/>
      <w:r>
        <w:rPr>
          <w:rStyle w:val="selectable"/>
          <w:color w:val="000000"/>
        </w:rPr>
        <w:t xml:space="preserve"> Update on the Protective Renal Effects of Metformin in Diabetic Nephropathy. </w:t>
      </w:r>
      <w:r>
        <w:rPr>
          <w:rStyle w:val="selectable"/>
          <w:i/>
          <w:iCs/>
          <w:color w:val="000000"/>
        </w:rPr>
        <w:t>Current Medicinal Chemistry</w:t>
      </w:r>
      <w:r>
        <w:rPr>
          <w:rStyle w:val="selectable"/>
          <w:color w:val="000000"/>
        </w:rPr>
        <w:t xml:space="preserve">, </w:t>
      </w:r>
      <w:r>
        <w:rPr>
          <w:rStyle w:val="selectable"/>
          <w:i/>
          <w:iCs/>
          <w:color w:val="000000"/>
        </w:rPr>
        <w:t>24</w:t>
      </w:r>
      <w:r>
        <w:rPr>
          <w:rStyle w:val="selectable"/>
          <w:color w:val="000000"/>
        </w:rPr>
        <w:t xml:space="preserve">(31). </w:t>
      </w:r>
      <w:hyperlink r:id="rId8" w:history="1">
        <w:r w:rsidRPr="004D0B24">
          <w:rPr>
            <w:rStyle w:val="Hyperlink"/>
          </w:rPr>
          <w:t>https://doi.org/10.2174/0929867324666170404143102</w:t>
        </w:r>
      </w:hyperlink>
    </w:p>
    <w:p w:rsidR="00AF3C5F" w:rsidRDefault="00AF3C5F" w:rsidP="00AF3C5F">
      <w:pPr>
        <w:spacing w:after="0"/>
        <w:ind w:left="720" w:hanging="720"/>
        <w:rPr>
          <w:rStyle w:val="selectable"/>
          <w:color w:val="000000"/>
        </w:rPr>
      </w:pPr>
      <w:r>
        <w:rPr>
          <w:rStyle w:val="selectable"/>
          <w:color w:val="000000"/>
        </w:rPr>
        <w:t xml:space="preserve">Kalra, S., &amp; Sharma, S. (2018). Diabetes in the Elderly. </w:t>
      </w:r>
      <w:r>
        <w:rPr>
          <w:rStyle w:val="selectable"/>
          <w:i/>
          <w:iCs/>
          <w:color w:val="000000"/>
        </w:rPr>
        <w:t>Diabetes Therapy</w:t>
      </w:r>
      <w:r>
        <w:rPr>
          <w:rStyle w:val="selectable"/>
          <w:color w:val="000000"/>
        </w:rPr>
        <w:t xml:space="preserve">, </w:t>
      </w:r>
      <w:r>
        <w:rPr>
          <w:rStyle w:val="selectable"/>
          <w:i/>
          <w:iCs/>
          <w:color w:val="000000"/>
        </w:rPr>
        <w:t>9</w:t>
      </w:r>
      <w:r>
        <w:rPr>
          <w:rStyle w:val="selectable"/>
          <w:color w:val="000000"/>
        </w:rPr>
        <w:t xml:space="preserve">(2), 493-500. </w:t>
      </w:r>
      <w:hyperlink r:id="rId9" w:history="1">
        <w:r w:rsidRPr="004D0B24">
          <w:rPr>
            <w:rStyle w:val="Hyperlink"/>
          </w:rPr>
          <w:t>https://doi.org/10.1007/s13300-018-0380-x</w:t>
        </w:r>
      </w:hyperlink>
    </w:p>
    <w:p w:rsidR="00AF3C5F" w:rsidRDefault="00AF3C5F" w:rsidP="00AF3C5F">
      <w:pPr>
        <w:spacing w:after="0"/>
        <w:ind w:left="720" w:hanging="720"/>
        <w:rPr>
          <w:rStyle w:val="selectable"/>
          <w:color w:val="000000"/>
        </w:rPr>
      </w:pPr>
      <w:r>
        <w:rPr>
          <w:rStyle w:val="selectable"/>
          <w:color w:val="000000"/>
        </w:rPr>
        <w:t xml:space="preserve">Mendes, R., Martins, S., &amp; Fernandes, L. (2019). Adherence to Medication, Physical Activity, and Diet in Older Adults With Diabetes: Its Association With Cognition, Anxiety, and Depression. </w:t>
      </w:r>
      <w:r>
        <w:rPr>
          <w:rStyle w:val="selectable"/>
          <w:i/>
          <w:iCs/>
          <w:color w:val="000000"/>
        </w:rPr>
        <w:t>Journal Of Clinical Medicine Research</w:t>
      </w:r>
      <w:r>
        <w:rPr>
          <w:rStyle w:val="selectable"/>
          <w:color w:val="000000"/>
        </w:rPr>
        <w:t xml:space="preserve">, </w:t>
      </w:r>
      <w:r>
        <w:rPr>
          <w:rStyle w:val="selectable"/>
          <w:i/>
          <w:iCs/>
          <w:color w:val="000000"/>
        </w:rPr>
        <w:t>11</w:t>
      </w:r>
      <w:r>
        <w:rPr>
          <w:rStyle w:val="selectable"/>
          <w:color w:val="000000"/>
        </w:rPr>
        <w:t xml:space="preserve">(8), 583-592. </w:t>
      </w:r>
      <w:hyperlink r:id="rId10" w:history="1">
        <w:r w:rsidRPr="004D0B24">
          <w:rPr>
            <w:rStyle w:val="Hyperlink"/>
          </w:rPr>
          <w:t>https://doi.org/10.14740/jocmr3894</w:t>
        </w:r>
      </w:hyperlink>
    </w:p>
    <w:p w:rsidR="00AF3C5F" w:rsidRDefault="00AF3C5F" w:rsidP="00AF3C5F">
      <w:pPr>
        <w:spacing w:after="0"/>
        <w:ind w:left="720" w:hanging="720"/>
        <w:rPr>
          <w:rStyle w:val="selectable"/>
          <w:color w:val="000000"/>
        </w:rPr>
      </w:pPr>
      <w:r>
        <w:rPr>
          <w:rStyle w:val="selectable"/>
          <w:color w:val="000000"/>
        </w:rPr>
        <w:t xml:space="preserve">Whelton, P., Carey, R., Aronow, W., Casey, D., Collins, K., &amp; Dennison Himmelfarb, C. et al. (2018). 2017 ACC/AHA/AAPA/ABC/ACPM/AGS/APhA/ASH/ASPC/NMA/PCNA Guideline for the Prevention, Detection, Evaluation, and Management of High Blood Pressure in Adults. </w:t>
      </w:r>
      <w:r>
        <w:rPr>
          <w:rStyle w:val="selectable"/>
          <w:i/>
          <w:iCs/>
          <w:color w:val="000000"/>
        </w:rPr>
        <w:t>Journal Of The American College Of Cardiology</w:t>
      </w:r>
      <w:r>
        <w:rPr>
          <w:rStyle w:val="selectable"/>
          <w:color w:val="000000"/>
        </w:rPr>
        <w:t xml:space="preserve">, </w:t>
      </w:r>
      <w:r>
        <w:rPr>
          <w:rStyle w:val="selectable"/>
          <w:i/>
          <w:iCs/>
          <w:color w:val="000000"/>
        </w:rPr>
        <w:t>71</w:t>
      </w:r>
      <w:r>
        <w:rPr>
          <w:rStyle w:val="selectable"/>
          <w:color w:val="000000"/>
        </w:rPr>
        <w:t xml:space="preserve">(19), e127-e248. </w:t>
      </w:r>
      <w:hyperlink r:id="rId11" w:history="1">
        <w:r w:rsidRPr="004D0B24">
          <w:rPr>
            <w:rStyle w:val="Hyperlink"/>
          </w:rPr>
          <w:t>https://doi.org/10.1016/j.jacc.2017.11.006</w:t>
        </w:r>
      </w:hyperlink>
    </w:p>
    <w:p w:rsidR="00575D43" w:rsidRDefault="00575D43" w:rsidP="00974481"/>
    <w:sectPr w:rsidR="00575D43" w:rsidSect="00BE67F7">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82C" w:rsidRDefault="0065082C">
      <w:pPr>
        <w:spacing w:after="0" w:line="240" w:lineRule="auto"/>
      </w:pPr>
      <w:r>
        <w:separator/>
      </w:r>
    </w:p>
  </w:endnote>
  <w:endnote w:type="continuationSeparator" w:id="0">
    <w:p w:rsidR="0065082C" w:rsidRDefault="00650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82C" w:rsidRDefault="0065082C">
      <w:pPr>
        <w:spacing w:after="0" w:line="240" w:lineRule="auto"/>
      </w:pPr>
      <w:r>
        <w:separator/>
      </w:r>
    </w:p>
  </w:footnote>
  <w:footnote w:type="continuationSeparator" w:id="0">
    <w:p w:rsidR="0065082C" w:rsidRDefault="006508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565B" w:rsidRDefault="00AF3C5F" w:rsidP="00AF3C5F">
    <w:pPr>
      <w:pStyle w:val="Header"/>
      <w:ind w:firstLine="0"/>
    </w:pPr>
    <w:r>
      <w:t xml:space="preserve">CONCEPT MAP NARRATIVE: DIABETES           </w:t>
    </w:r>
    <w:r w:rsidR="008635D7">
      <w:tab/>
    </w:r>
    <w:sdt>
      <w:sdtPr>
        <w:id w:val="1184642201"/>
        <w:docPartObj>
          <w:docPartGallery w:val="Page Numbers (Top of Page)"/>
          <w:docPartUnique/>
        </w:docPartObj>
      </w:sdtPr>
      <w:sdtEndPr>
        <w:rPr>
          <w:noProof/>
        </w:rPr>
      </w:sdtEndPr>
      <w:sdtContent>
        <w:r w:rsidR="008635D7">
          <w:fldChar w:fldCharType="begin"/>
        </w:r>
        <w:r w:rsidR="008635D7">
          <w:instrText xml:space="preserve"> PAGE   \* MERGEFORMAT </w:instrText>
        </w:r>
        <w:r w:rsidR="008635D7">
          <w:fldChar w:fldCharType="separate"/>
        </w:r>
        <w:r>
          <w:rPr>
            <w:noProof/>
          </w:rPr>
          <w:t>2</w:t>
        </w:r>
        <w:r w:rsidR="008635D7">
          <w:rPr>
            <w:noProof/>
          </w:rPr>
          <w:fldChar w:fldCharType="end"/>
        </w:r>
      </w:sdtContent>
    </w:sdt>
  </w:p>
  <w:p w:rsidR="00D1565B" w:rsidRDefault="00D1565B" w:rsidP="00D1565B">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7F7" w:rsidRDefault="008635D7" w:rsidP="00AF3C5F">
    <w:pPr>
      <w:pStyle w:val="Header"/>
      <w:ind w:firstLine="0"/>
    </w:pPr>
    <w:r>
      <w:t xml:space="preserve">Running Head: </w:t>
    </w:r>
    <w:r w:rsidR="00AF3C5F">
      <w:t xml:space="preserve">CONCEPT MAP NARRATIVE   </w:t>
    </w:r>
    <w:r>
      <w:tab/>
    </w:r>
    <w:sdt>
      <w:sdtPr>
        <w:id w:val="14821193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F3C5F">
          <w:rPr>
            <w:noProof/>
          </w:rPr>
          <w:t>1</w:t>
        </w:r>
        <w:r>
          <w:rPr>
            <w:noProof/>
          </w:rPr>
          <w:fldChar w:fldCharType="end"/>
        </w:r>
      </w:sdtContent>
    </w:sdt>
  </w:p>
  <w:p w:rsidR="00BE67F7" w:rsidRDefault="00BE67F7" w:rsidP="00BE67F7">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A7E8F"/>
    <w:multiLevelType w:val="hybridMultilevel"/>
    <w:tmpl w:val="581E1070"/>
    <w:lvl w:ilvl="0" w:tplc="BDCE2352">
      <w:start w:val="1"/>
      <w:numFmt w:val="upperRoman"/>
      <w:lvlText w:val="%1."/>
      <w:lvlJc w:val="left"/>
      <w:pPr>
        <w:ind w:left="1080" w:hanging="720"/>
      </w:pPr>
      <w:rPr>
        <w:rFonts w:hint="default"/>
      </w:rPr>
    </w:lvl>
    <w:lvl w:ilvl="1" w:tplc="428A1696" w:tentative="1">
      <w:start w:val="1"/>
      <w:numFmt w:val="lowerLetter"/>
      <w:lvlText w:val="%2."/>
      <w:lvlJc w:val="left"/>
      <w:pPr>
        <w:ind w:left="1440" w:hanging="360"/>
      </w:pPr>
    </w:lvl>
    <w:lvl w:ilvl="2" w:tplc="DF649812" w:tentative="1">
      <w:start w:val="1"/>
      <w:numFmt w:val="lowerRoman"/>
      <w:lvlText w:val="%3."/>
      <w:lvlJc w:val="right"/>
      <w:pPr>
        <w:ind w:left="2160" w:hanging="180"/>
      </w:pPr>
    </w:lvl>
    <w:lvl w:ilvl="3" w:tplc="867248A4" w:tentative="1">
      <w:start w:val="1"/>
      <w:numFmt w:val="decimal"/>
      <w:lvlText w:val="%4."/>
      <w:lvlJc w:val="left"/>
      <w:pPr>
        <w:ind w:left="2880" w:hanging="360"/>
      </w:pPr>
    </w:lvl>
    <w:lvl w:ilvl="4" w:tplc="0F70A68E" w:tentative="1">
      <w:start w:val="1"/>
      <w:numFmt w:val="lowerLetter"/>
      <w:lvlText w:val="%5."/>
      <w:lvlJc w:val="left"/>
      <w:pPr>
        <w:ind w:left="3600" w:hanging="360"/>
      </w:pPr>
    </w:lvl>
    <w:lvl w:ilvl="5" w:tplc="0DA48CCA" w:tentative="1">
      <w:start w:val="1"/>
      <w:numFmt w:val="lowerRoman"/>
      <w:lvlText w:val="%6."/>
      <w:lvlJc w:val="right"/>
      <w:pPr>
        <w:ind w:left="4320" w:hanging="180"/>
      </w:pPr>
    </w:lvl>
    <w:lvl w:ilvl="6" w:tplc="A6B88B5A" w:tentative="1">
      <w:start w:val="1"/>
      <w:numFmt w:val="decimal"/>
      <w:lvlText w:val="%7."/>
      <w:lvlJc w:val="left"/>
      <w:pPr>
        <w:ind w:left="5040" w:hanging="360"/>
      </w:pPr>
    </w:lvl>
    <w:lvl w:ilvl="7" w:tplc="8DD48786" w:tentative="1">
      <w:start w:val="1"/>
      <w:numFmt w:val="lowerLetter"/>
      <w:lvlText w:val="%8."/>
      <w:lvlJc w:val="left"/>
      <w:pPr>
        <w:ind w:left="5760" w:hanging="360"/>
      </w:pPr>
    </w:lvl>
    <w:lvl w:ilvl="8" w:tplc="C9C04620" w:tentative="1">
      <w:start w:val="1"/>
      <w:numFmt w:val="lowerRoman"/>
      <w:lvlText w:val="%9."/>
      <w:lvlJc w:val="right"/>
      <w:pPr>
        <w:ind w:left="6480" w:hanging="180"/>
      </w:pPr>
    </w:lvl>
  </w:abstractNum>
  <w:abstractNum w:abstractNumId="1">
    <w:nsid w:val="501E6694"/>
    <w:multiLevelType w:val="hybridMultilevel"/>
    <w:tmpl w:val="E4D42C8A"/>
    <w:lvl w:ilvl="0" w:tplc="7BE8E878">
      <w:start w:val="1"/>
      <w:numFmt w:val="upperRoman"/>
      <w:lvlText w:val="%1."/>
      <w:lvlJc w:val="left"/>
      <w:pPr>
        <w:ind w:left="720" w:hanging="720"/>
      </w:pPr>
      <w:rPr>
        <w:rFonts w:hint="default"/>
      </w:rPr>
    </w:lvl>
    <w:lvl w:ilvl="1" w:tplc="D2E2B03C" w:tentative="1">
      <w:start w:val="1"/>
      <w:numFmt w:val="lowerLetter"/>
      <w:lvlText w:val="%2."/>
      <w:lvlJc w:val="left"/>
      <w:pPr>
        <w:ind w:left="1080" w:hanging="360"/>
      </w:pPr>
    </w:lvl>
    <w:lvl w:ilvl="2" w:tplc="61AC74D6" w:tentative="1">
      <w:start w:val="1"/>
      <w:numFmt w:val="lowerRoman"/>
      <w:lvlText w:val="%3."/>
      <w:lvlJc w:val="right"/>
      <w:pPr>
        <w:ind w:left="1800" w:hanging="180"/>
      </w:pPr>
    </w:lvl>
    <w:lvl w:ilvl="3" w:tplc="B57CECA2" w:tentative="1">
      <w:start w:val="1"/>
      <w:numFmt w:val="decimal"/>
      <w:lvlText w:val="%4."/>
      <w:lvlJc w:val="left"/>
      <w:pPr>
        <w:ind w:left="2520" w:hanging="360"/>
      </w:pPr>
    </w:lvl>
    <w:lvl w:ilvl="4" w:tplc="8C3AF8AA" w:tentative="1">
      <w:start w:val="1"/>
      <w:numFmt w:val="lowerLetter"/>
      <w:lvlText w:val="%5."/>
      <w:lvlJc w:val="left"/>
      <w:pPr>
        <w:ind w:left="3240" w:hanging="360"/>
      </w:pPr>
    </w:lvl>
    <w:lvl w:ilvl="5" w:tplc="468488B8" w:tentative="1">
      <w:start w:val="1"/>
      <w:numFmt w:val="lowerRoman"/>
      <w:lvlText w:val="%6."/>
      <w:lvlJc w:val="right"/>
      <w:pPr>
        <w:ind w:left="3960" w:hanging="180"/>
      </w:pPr>
    </w:lvl>
    <w:lvl w:ilvl="6" w:tplc="916A005E" w:tentative="1">
      <w:start w:val="1"/>
      <w:numFmt w:val="decimal"/>
      <w:lvlText w:val="%7."/>
      <w:lvlJc w:val="left"/>
      <w:pPr>
        <w:ind w:left="4680" w:hanging="360"/>
      </w:pPr>
    </w:lvl>
    <w:lvl w:ilvl="7" w:tplc="6540AB96" w:tentative="1">
      <w:start w:val="1"/>
      <w:numFmt w:val="lowerLetter"/>
      <w:lvlText w:val="%8."/>
      <w:lvlJc w:val="left"/>
      <w:pPr>
        <w:ind w:left="5400" w:hanging="360"/>
      </w:pPr>
    </w:lvl>
    <w:lvl w:ilvl="8" w:tplc="0BD65DEE" w:tentative="1">
      <w:start w:val="1"/>
      <w:numFmt w:val="lowerRoman"/>
      <w:lvlText w:val="%9."/>
      <w:lvlJc w:val="right"/>
      <w:pPr>
        <w:ind w:left="6120" w:hanging="180"/>
      </w:pPr>
    </w:lvl>
  </w:abstractNum>
  <w:abstractNum w:abstractNumId="2">
    <w:nsid w:val="52B41307"/>
    <w:multiLevelType w:val="hybridMultilevel"/>
    <w:tmpl w:val="A3C671E8"/>
    <w:lvl w:ilvl="0" w:tplc="F2A2C860">
      <w:start w:val="1"/>
      <w:numFmt w:val="lowerRoman"/>
      <w:lvlText w:val="%1."/>
      <w:lvlJc w:val="left"/>
      <w:pPr>
        <w:ind w:left="1440" w:hanging="720"/>
      </w:pPr>
      <w:rPr>
        <w:rFonts w:hint="default"/>
      </w:rPr>
    </w:lvl>
    <w:lvl w:ilvl="1" w:tplc="B20CFBB8" w:tentative="1">
      <w:start w:val="1"/>
      <w:numFmt w:val="lowerLetter"/>
      <w:lvlText w:val="%2."/>
      <w:lvlJc w:val="left"/>
      <w:pPr>
        <w:ind w:left="1800" w:hanging="360"/>
      </w:pPr>
    </w:lvl>
    <w:lvl w:ilvl="2" w:tplc="6AFEE926" w:tentative="1">
      <w:start w:val="1"/>
      <w:numFmt w:val="lowerRoman"/>
      <w:lvlText w:val="%3."/>
      <w:lvlJc w:val="right"/>
      <w:pPr>
        <w:ind w:left="2520" w:hanging="180"/>
      </w:pPr>
    </w:lvl>
    <w:lvl w:ilvl="3" w:tplc="09183B9E" w:tentative="1">
      <w:start w:val="1"/>
      <w:numFmt w:val="decimal"/>
      <w:lvlText w:val="%4."/>
      <w:lvlJc w:val="left"/>
      <w:pPr>
        <w:ind w:left="3240" w:hanging="360"/>
      </w:pPr>
    </w:lvl>
    <w:lvl w:ilvl="4" w:tplc="AC54B1DC" w:tentative="1">
      <w:start w:val="1"/>
      <w:numFmt w:val="lowerLetter"/>
      <w:lvlText w:val="%5."/>
      <w:lvlJc w:val="left"/>
      <w:pPr>
        <w:ind w:left="3960" w:hanging="360"/>
      </w:pPr>
    </w:lvl>
    <w:lvl w:ilvl="5" w:tplc="E4982618" w:tentative="1">
      <w:start w:val="1"/>
      <w:numFmt w:val="lowerRoman"/>
      <w:lvlText w:val="%6."/>
      <w:lvlJc w:val="right"/>
      <w:pPr>
        <w:ind w:left="4680" w:hanging="180"/>
      </w:pPr>
    </w:lvl>
    <w:lvl w:ilvl="6" w:tplc="D2FC9986" w:tentative="1">
      <w:start w:val="1"/>
      <w:numFmt w:val="decimal"/>
      <w:lvlText w:val="%7."/>
      <w:lvlJc w:val="left"/>
      <w:pPr>
        <w:ind w:left="5400" w:hanging="360"/>
      </w:pPr>
    </w:lvl>
    <w:lvl w:ilvl="7" w:tplc="47C49A76" w:tentative="1">
      <w:start w:val="1"/>
      <w:numFmt w:val="lowerLetter"/>
      <w:lvlText w:val="%8."/>
      <w:lvlJc w:val="left"/>
      <w:pPr>
        <w:ind w:left="6120" w:hanging="360"/>
      </w:pPr>
    </w:lvl>
    <w:lvl w:ilvl="8" w:tplc="280CCC08"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7F7"/>
    <w:rsid w:val="00007C72"/>
    <w:rsid w:val="00100087"/>
    <w:rsid w:val="00155ABE"/>
    <w:rsid w:val="001D20C1"/>
    <w:rsid w:val="001E07F0"/>
    <w:rsid w:val="00273AE8"/>
    <w:rsid w:val="004A5C7B"/>
    <w:rsid w:val="004D0B24"/>
    <w:rsid w:val="005418F1"/>
    <w:rsid w:val="00575D43"/>
    <w:rsid w:val="005E6AC7"/>
    <w:rsid w:val="0065082C"/>
    <w:rsid w:val="00655D5F"/>
    <w:rsid w:val="006B4837"/>
    <w:rsid w:val="008635D7"/>
    <w:rsid w:val="008847F5"/>
    <w:rsid w:val="008E0A3D"/>
    <w:rsid w:val="00974481"/>
    <w:rsid w:val="00990A62"/>
    <w:rsid w:val="009B38A5"/>
    <w:rsid w:val="00A0718C"/>
    <w:rsid w:val="00AA3814"/>
    <w:rsid w:val="00AE1C57"/>
    <w:rsid w:val="00AF3C5F"/>
    <w:rsid w:val="00B155B4"/>
    <w:rsid w:val="00B90924"/>
    <w:rsid w:val="00B95DF8"/>
    <w:rsid w:val="00BE67F7"/>
    <w:rsid w:val="00BF29FE"/>
    <w:rsid w:val="00CF3899"/>
    <w:rsid w:val="00D1565B"/>
    <w:rsid w:val="00E7482F"/>
    <w:rsid w:val="00ED2D44"/>
    <w:rsid w:val="00F045D1"/>
    <w:rsid w:val="00F42DC4"/>
    <w:rsid w:val="00F4579C"/>
    <w:rsid w:val="00F7241F"/>
    <w:rsid w:val="00FB4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7F7"/>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F7"/>
    <w:rPr>
      <w:rFonts w:ascii="Times New Roman" w:hAnsi="Times New Roman"/>
      <w:sz w:val="24"/>
    </w:rPr>
  </w:style>
  <w:style w:type="paragraph" w:styleId="Footer">
    <w:name w:val="footer"/>
    <w:basedOn w:val="Normal"/>
    <w:link w:val="FooterChar"/>
    <w:uiPriority w:val="99"/>
    <w:unhideWhenUsed/>
    <w:rsid w:val="00BE67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F7"/>
    <w:rPr>
      <w:rFonts w:ascii="Times New Roman" w:hAnsi="Times New Roman"/>
      <w:sz w:val="24"/>
    </w:rPr>
  </w:style>
  <w:style w:type="paragraph" w:styleId="ListParagraph">
    <w:name w:val="List Paragraph"/>
    <w:basedOn w:val="Normal"/>
    <w:uiPriority w:val="34"/>
    <w:qFormat/>
    <w:rsid w:val="00F4579C"/>
    <w:pPr>
      <w:ind w:left="720"/>
      <w:contextualSpacing/>
    </w:pPr>
  </w:style>
  <w:style w:type="character" w:customStyle="1" w:styleId="selectable">
    <w:name w:val="selectable"/>
    <w:basedOn w:val="DefaultParagraphFont"/>
    <w:rsid w:val="00F045D1"/>
  </w:style>
  <w:style w:type="character" w:styleId="Hyperlink">
    <w:name w:val="Hyperlink"/>
    <w:basedOn w:val="DefaultParagraphFont"/>
    <w:uiPriority w:val="99"/>
    <w:unhideWhenUsed/>
    <w:rsid w:val="00AE1C5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7F7"/>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F7"/>
    <w:rPr>
      <w:rFonts w:ascii="Times New Roman" w:hAnsi="Times New Roman"/>
      <w:sz w:val="24"/>
    </w:rPr>
  </w:style>
  <w:style w:type="paragraph" w:styleId="Footer">
    <w:name w:val="footer"/>
    <w:basedOn w:val="Normal"/>
    <w:link w:val="FooterChar"/>
    <w:uiPriority w:val="99"/>
    <w:unhideWhenUsed/>
    <w:rsid w:val="00BE67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F7"/>
    <w:rPr>
      <w:rFonts w:ascii="Times New Roman" w:hAnsi="Times New Roman"/>
      <w:sz w:val="24"/>
    </w:rPr>
  </w:style>
  <w:style w:type="paragraph" w:styleId="ListParagraph">
    <w:name w:val="List Paragraph"/>
    <w:basedOn w:val="Normal"/>
    <w:uiPriority w:val="34"/>
    <w:qFormat/>
    <w:rsid w:val="00F4579C"/>
    <w:pPr>
      <w:ind w:left="720"/>
      <w:contextualSpacing/>
    </w:pPr>
  </w:style>
  <w:style w:type="character" w:customStyle="1" w:styleId="selectable">
    <w:name w:val="selectable"/>
    <w:basedOn w:val="DefaultParagraphFont"/>
    <w:rsid w:val="00F045D1"/>
  </w:style>
  <w:style w:type="character" w:styleId="Hyperlink">
    <w:name w:val="Hyperlink"/>
    <w:basedOn w:val="DefaultParagraphFont"/>
    <w:uiPriority w:val="99"/>
    <w:unhideWhenUsed/>
    <w:rsid w:val="00AE1C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74/0929867324666170404143102"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016/j.jacc.2017.11.00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4740/jocmr3894" TargetMode="External"/><Relationship Id="rId4" Type="http://schemas.openxmlformats.org/officeDocument/2006/relationships/settings" Target="settings.xml"/><Relationship Id="rId9" Type="http://schemas.openxmlformats.org/officeDocument/2006/relationships/hyperlink" Target="https://doi.org/10.1007/s13300-018-0380-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1271</Words>
  <Characters>7246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Kamande</cp:lastModifiedBy>
  <cp:revision>4</cp:revision>
  <dcterms:created xsi:type="dcterms:W3CDTF">2020-10-18T20:00:00Z</dcterms:created>
  <dcterms:modified xsi:type="dcterms:W3CDTF">2020-10-19T19:05:00Z</dcterms:modified>
</cp:coreProperties>
</file>